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560"/>
        <w:rPr>
          <w:rFonts w:ascii="宋体" w:cs="Times New Roman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国家艺术基金《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儿童读物插画人才培养</w:t>
      </w:r>
      <w:r>
        <w:rPr>
          <w:rFonts w:hint="eastAsia" w:ascii="宋体" w:hAnsi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</w:rPr>
        <w:t>（表格复印有效）</w:t>
      </w:r>
    </w:p>
    <w:tbl>
      <w:tblPr>
        <w:tblStyle w:val="3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44"/>
        <w:gridCol w:w="1327"/>
        <w:gridCol w:w="1365"/>
        <w:gridCol w:w="54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作者姓名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生活照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48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48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48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9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作者简介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（创作情况、获奖情况等）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ppleSystemUIFont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20300000000000000"/>
    <w:charset w:val="00"/>
    <w:family w:val="roma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6B9D"/>
    <w:rsid w:val="7F2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2021-11-04T17:56:00Z</dcterms:created>
  <dc:creator>AMENG</dc:creator>
  <cp:lastModifiedBy>AMENG</cp:lastModifiedBy>
  <dcterms:modified xsi:type="dcterms:W3CDTF">2021-11-04T17:57:10Z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